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document xmlns="http://schemas.openxmlformats.org/wordprocessingml/2006/main" xmlns:ns1="http://schemas.openxmlformats.org/markup-compatibility/2006" xmlns:r="http://schemas.openxmlformats.org/officeDocument/2006/relationships" xmlns:w14="http://schemas.microsoft.com/office/word/2010/wordml" ns1:Ignorable="w14 w15 w16se w16cid w16 w16cex w16sdtdh w16sdtfl w16du wp14">
  <body>
    <p w14:paraId="139CF6C0" w14:textId="77777777" rsidR="00EF2A44" rsidRDefault="00000000">
      <pPr>
        <spacing after="100"/>
        <jc val="center"/>
      </pPr>
      <r>
        <rPr>
          <b/>
          <bCs/>
          <color val="1F4E79"/>
          <sz val="40"/>
          <szCs val="40"/>
        </rPr>
        <t>Prompt Library</t>
      </r>
    </p>
    <p w14:paraId="07B2DFC5" w14:textId="77777777" rsidR="00EF2A44" rsidRDefault="00000000">
      <pPr>
        <spacing after="100"/>
        <jc val="center"/>
      </pPr>
      <r>
        <rPr>
          <i/>
          <iCs/>
          <color val="2E75B6"/>
          <sz val="24"/>
          <szCs val="24"/>
        </rPr>
        <t>20 Ready-to-Use Finance Prompts Based on CRAFT Principle</t>
      </r>
    </p>
    <p w14:paraId="743F4EFF" w14:textId="77777777" rsidR="00EF2A44" rsidRDefault="00000000">
      <pPr>
        <spacing after="400"/>
        <jc val="center"/>
      </pPr>
      <r>
        <rPr>
          <i/>
          <iCs/>
          <color val="666666"/>
          <sz val="18"/>
          <szCs val="18"/>
        </rPr>
        <t>Digital Finance Masterclass | Fill all [BRACKETS] with your own information</t>
      </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16D50EB9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140" type="dxa"/>
              <left w="200" type="dxa"/>
              <bottom w="140" type="dxa"/>
              <right w="200" type="dxa"/>
            </tcMar>
          </tcPr>
          <p w14:paraId="499A76EC" w14:textId="7EDA794B" rsidR="00EF2A44" rsidRDefault="00000000">
            <pPr>
              <spacing after="80"/>
            </pPr>
            <r>
              <rPr>
                <b/>
                <bCs/>
              </rPr>
              <t>CRAFT Principle: Context (Role/Context) | Role (Task) | Action (Instruction) | Format (Output Format) | Tone (Tone/Language)</t>
            </r>
          </p>
          <p w14:paraId="45D122FC" w14:textId="77777777" rsidR="00EF2A44" rsidRDefault="00000000">
            <pPr>
              <spacing after="80"/>
            </pPr>
            <r>
              <t>• [SQUARE BRACKETS] = Required fields, replace with your own information before use</t>
            </r>
          </p>
          <p w14:paraId="033802EE" w14:textId="77777777" rsidR="00EF2A44" rsidRDefault="00000000">
            <pPr>
              <spacing after="80"/>
            </pPr>
            <r>
              <t>• Fields with ⚠️ = Pay special attention to data protection/security notes</t>
            </r>
          </p>
        </tc>
      </tr>
    </tbl>
    <p w14:paraId="06A293C6" w14:textId="77777777" rsidR="00EF2A44" rsidRDefault="00EF2A44">
      <pPr>
        <spacing after="200"/>
      </pPr>
    </p>
    <p w14:paraId="260BBEC4" w14:textId="77777777" rsidR="00EF2A44" rsidRDefault="00000000">
      <pPr>
        <pStyle val="berschrift1"/>
        <pBdr>
          <bottom val="single" sz="6" space="1" color="2E75B6"/>
        </pBdr>
      </pPr>
      <r>
        <t>B.1 Controlling &amp; FP&amp;A</t>
      </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0617EBB0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2BA222A5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C1 — Variance Analysis</t>
            </r>
            <r>
              <rPr>
                <color val="BDD7EE"/>
                <sz val="18"/>
                <szCs val="18"/>
              </rPr>
              <t xml:space="preserve">  |  Controlling &amp; FP&amp;A</t>
            </r>
          </p>
        </tc>
      </tr>
      <tr rsidR="00EF2A44" w14:paraId="09AF51F8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5EB966F3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 senior controller at [COMPANY] in the [INDUSTRY]. Analyze the following KPI variances: [INSERT TABLE WITH ACTUAL/PLAN/VARIANCE] Identify the top 3 variances by severity. For each variance: (1) Key message in 1 sentence (2) Most likely cause in 1-2 sentences (3) Concrete action recommendation Format: Structured list. Tone: Executive-appropriate, factual, concise. Max. 200 words.</t>
            </r>
          </p>
        </tc>
      </tr>
      <tr rsidR="00EF2A44" w14:paraId="5DF158A5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25E85AD5" w14:textId="77777777" rsidR="00EF2A44" rsidRDefault="00000000">
            <r>
              <rPr>
                <b/>
                <bCs/>
                <sz val="18"/>
                <szCs val="18"/>
              </rPr>
              <t>💡 Note: Insert table as text or CSV. Can be used with M365 Copilot for internal reports.</t>
            </r>
            <r>
              <rPr>
                <i/>
                <iCs/>
                <sz val="18"/>
                <szCs val="18"/>
              </rPr>
            </r>
          </p>
        </tc>
      </tr>
    </tbl>
    <p w14:paraId="0EE2A5C9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72907CF6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27FEBC74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C2 — Budget Commentary</t>
            </r>
            <r>
              <rPr>
                <color val="BDD7EE"/>
                <sz val="18"/>
                <szCs val="18"/>
              </rPr>
              <t xml:space="preserve">  |  Controlling &amp; FP&amp;A</t>
            </r>
          </p>
        </tc>
      </tr>
      <tr rsidR="00EF2A44" w14:paraId="0689D219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2C16ECDE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an FP&amp;A Manager. Write an Executive Summary comment for the monthly report [MONTH/YEAR] of the department [DEPARTMENT/SEGMENT]. Numbers: [INSERT TABLE] Structure: - Core message: 1 sentence - Drivers: 3 bullets - Measures: 2 bullets - Outlook: 1 sentence Max. 150 words. Language: English. No jargon.</t>
            </r>
          </p>
        </tc>
      </tr>
      <tr rsidR="00EF2A44" w14:paraId="73D40E43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704DCD90" w14:textId="77777777" rsidR="00EF2A44" rsidRDefault="00000000">
            <r>
              <rPr>
                <b/>
                <bCs/>
                <sz val="18"/>
                <szCs val="18"/>
              </rPr>
              <t>💡 Note: Ideally use directly from the report with Power BI Copilot or M365 Copilot.</t>
            </r>
            <r>
              <rPr>
                <i/>
                <iCs/>
                <sz val="18"/>
                <szCs val="18"/>
              </rPr>
            </r>
          </p>
        </tc>
      </tr>
    </tbl>
    <p w14:paraId="29341169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26F10AF8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4D8CA05E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C3 — Forecast Narrative</t>
            </r>
            <r>
              <rPr>
                <color val="BDD7EE"/>
                <sz val="18"/>
                <szCs val="18"/>
              </rPr>
              <t xml:space="preserve">  |  Controlling &amp; FP&amp;A</t>
            </r>
          </p>
        </tc>
      </tr>
      <tr rsidR="00EF2A44" w14:paraId="643D2CD8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083E9740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 Controller. Explain the following forecast in 3 paragraphs: [INSERT FORECAST TABLE] Paragraph 1: Trend and seasonality Paragraph 2: Main uncertainties and risks Paragraph 3: Recommendation for control measures Provide a confidence interval of [X%]. Forecast basis: [METHOD, e.g., Rolling Average / Prophet]. Tone: Analytical, honest about uncertainties.</t>
            </r>
          </p>
        </tc>
      </tr>
      <tr rsidR="00EF2A44" w14:paraId="6298C986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19EE35F5" w14:textId="77777777" rsidR="00EF2A44" rsidRDefault="00000000">
            <r>
              <rPr>
                <b/>
                <bCs/>
                <sz val="18"/>
                <szCs val="18"/>
              </rPr>
              <t>💡 Note: Adjust X% and method in the prompt. Insert Prophet/Excel results as a table.</t>
            </r>
            <r>
              <rPr>
                <i/>
                <iCs/>
                <sz val="18"/>
                <szCs val="18"/>
              </rPr>
            </r>
          </p>
        </tc>
      </tr>
    </tbl>
    <p w14:paraId="1A780B80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4E0B4E50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0A5DDD9C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C4 — Generate Scenario Assumptions</t>
            </r>
            <r>
              <rPr>
                <color val="BDD7EE"/>
                <sz val="18"/>
                <szCs val="18"/>
              </rPr>
              <t xml:space="preserve">  |  Controlling &amp; FP&amp;A</t>
            </r>
          </p>
        </tc>
      </tr>
      <tr rsidR="00EF2A44" w14:paraId="7369D75B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22C82616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Generate three scenario assumption sets for a [INDUSTRY] company in the period [PERIOD]. Scenarios: Pessimistic | Base Case | Optimistic Variables per scenario: - Revenue growth (%) - EBIT margin (%) - Working capital ratio (%) - [ENTER ADDITIONAL VARIABLES] Format: Table scenario × variable. 1 sentence justification per assumption. Basis: Current market situation [SHORT CONTEXT LIKE "Interest rates high, inflation moderate"].</t>
            </r>
          </p>
        </tc>
      </tr>
      <tr rsidR="00EF2A44" w14:paraId="116F11D0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3E77B532" w14:textId="77777777" rsidR="00EF2A44" rsidRDefault="00000000">
            <r>
              <rPr>
                <b/>
                <bCs/>
                <sz val="18"/>
                <szCs val="18"/>
              </rPr>
              <t>💡 Note: Specify industry and time period concretely. Always verify assumptions from a technical standpoint afterward!</t>
            </r>
            <r>
              <rPr>
                <i/>
                <iCs/>
                <sz val="18"/>
                <szCs val="18"/>
              </rPr>
            </r>
          </p>
        </tc>
      </tr>
    </tbl>
    <p w14:paraId="6D0B1973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64166D3A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5DDC3627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C5 — Sensitivity Analysis Narrative</t>
            </r>
            <r>
              <rPr>
                <color val="BDD7EE"/>
                <sz val="18"/>
                <szCs val="18"/>
              </rPr>
              <t xml:space="preserve">  |  Controlling &amp; FP&amp;A</t>
            </r>
          </p>
        </tc>
      </tr>
      <tr rsidR="00EF2A44" w14:paraId="1F2E29CE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4B693BF6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 CFO sparring partner. Explain the following sensitivity table to the board: [INSERT SENSITIVITY TABLE] Answer: 1. Which 2 variables have the greatest leverage on the result? 2. Which scenario is most likely? 3. What does this mean concretely for corporate governance? Max. 3 short paragraphs. No financial jargon – language for non-finance professionals.</t>
            </r>
          </p>
        </tc>
      </tr>
      <tr rsidR="00EF2A44" w14:paraId="1B04883E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49068AB8" w14:textId="77777777" rsidR="00EF2A44" rsidRDefault="00000000">
            <r>
              <rPr>
                <b/>
                <bCs/>
                <sz val="18"/>
                <szCs val="18"/>
              </rPr>
              <t>💡 Note: Particularly suitable for board decks. Use output directly as speaking notes.</t>
            </r>
            <r>
              <rPr>
                <i/>
                <iCs/>
                <sz val="18"/>
                <szCs val="18"/>
              </rPr>
            </r>
          </p>
        </tc>
      </tr>
    </tbl>
    <p w14:paraId="17EB6C5F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1F56CB95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3DA934AE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C6 — KPI Dictionary Entry</t>
            </r>
            <r>
              <rPr>
                <color val="BDD7EE"/>
                <sz val="18"/>
                <szCs val="18"/>
              </rPr>
              <t xml:space="preserve">  |  Controlling &amp; FP&amp;A</t>
            </r>
          </p>
        </tc>
      </tr>
      <tr rsidR="00EF2A44" w14:paraId="50F41710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5FCCDAD5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Create a complete KPI dictionary entry for the KPI: [ENTER KPI NAME] Required fields: - Definition (precise, 2–3 sentences) - Calculation formula (with variables explained) - Data source (system / process) - Calculation frequency - Responsible party (function) - Delimitation from similar KPIs - Typical sources of error (2–3) Format: Table. Language: English.</t>
            </r>
          </p>
        </tc>
      </tr>
      <tr rsidR="00EF2A44" w14:paraId="2093CB60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3F259A0D" w14:textId="77777777" rsidR="00EF2A44" rsidRDefault="00000000">
            <r>
              <rPr>
                <b/>
                <bCs/>
                <sz val="18"/>
                <szCs val="18"/>
              </rPr>
              <t>💡 Note: Ideal for building a Finance KPI glossary. Take output directly into Excel template.</t>
            </r>
            <r>
              <rPr>
                <i/>
                <iCs/>
                <sz val="18"/>
                <szCs val="18"/>
              </rPr>
            </r>
          </p>
        </tc>
      </tr>
    </tbl>
    <p w14:paraId="60EDF5DE" w14:textId="77777777" rsidR="00EF2A44" rsidRDefault="00EF2A44">
      <pPr>
        <spacing after="200"/>
      </pPr>
    </p>
    <p w14:paraId="23FE373E" w14:textId="77777777" rsidR="00EF2A44" rsidRDefault="00000000">
      <pPr>
        <pStyle val="berschrift1"/>
        <pBdr>
          <bottom val="single" sz="6" space="1" color="2E75B6"/>
        </pBdr>
      </pPr>
      <r>
        <t>B.2 Accounting &amp; Treasury</t>
      </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320EAE5C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6A9A0715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A1 — Generate Booking Text</t>
            </r>
            <r>
              <rPr>
                <color val="BDD7EE"/>
                <sz val="18"/>
                <szCs val="18"/>
              </rPr>
              <t xml:space="preserve">  |  Accounting &amp; Treasury</t>
            </r>
          </p>
        </tc>
      </tr>
      <tr rsidR="00EF2A44" w14:paraId="5CC1FEB8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7843D151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an experienced accountant with HGB/IFRS knowledge. Generate a precise booking text for the following transaction: [DESCRIPTION OF TRANSACTION] Output format: - Booking entry: Debit account | Credit account | Amount | Booking text (max. 50 characters) - Brief justification of account selection (1–2 sentences) Important: Do not enter personal data.</t>
            </r>
          </p>
        </tc>
      </tr>
      <tr rsidR="00EF2A44" w14:paraId="09DC9C6B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1955C112" w14:textId="77777777" rsidR="00EF2A44" rsidRDefault="00000000">
            <r>
              <rPr>
                <b/>
                <bCs/>
                <sz val="18"/>
                <szCs val="18"/>
              </rPr>
              <t>💡 Note: Keep booking text limited to 50 characters. HITL: Always have accountant approve.</t>
            </r>
            <r>
              <rPr>
                <i/>
                <iCs/>
                <sz val="18"/>
                <szCs val="18"/>
              </rPr>
            </r>
          </p>
        </tc>
      </tr>
    </tbl>
    <p w14:paraId="6F697648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58311F6A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3BEB97F3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A2 — Chart of Accounts Documentation</t>
            </r>
            <r>
              <rPr>
                <color val="BDD7EE"/>
                <sz val="18"/>
                <szCs val="18"/>
              </rPr>
              <t xml:space="preserve">  |  Accounting &amp; Treasury</t>
            </r>
          </p>
        </tc>
      </tr>
      <tr rsidR="00EF2A44" w14:paraId="5EDAC8FD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6F8F130D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Create booking instructions for the following accounts: [ENTER ACCOUNT LIST, e.g., SKR04: 4120, 4130, 3400] For each account: 1. What is booked? (2–3 sentences) 2. Contra-accounts (most common 3) 3. Example booking entry 4. Typical errors (1–2) Format: Table. Language: English, for experienced accountants.</t>
            </r>
          </p>
        </tc>
      </tr>
      <tr rsidR="00EF2A44" w14:paraId="413A0589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0A5D8813" w14:textId="77777777" rsidR="00EF2A44" rsidRDefault="00000000">
            <r>
              <rPr>
                <b/>
                <bCs/>
                <sz val="18"/>
                <szCs val="18"/>
              </rPr>
              <t>💡 Note: Customize account list from your own chart of accounts. Result can be used as internal manual.</t>
            </r>
            <r>
              <rPr>
                <i/>
                <iCs/>
                <sz val="18"/>
                <szCs val="18"/>
              </rPr>
            </r>
          </p>
        </tc>
      </tr>
    </tbl>
    <p w14:paraId="69F3414B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4E7187ED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341CC2FF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lastRenderedPageBreak/>
              <t>A3 — Anomaly Description</t>
            </r>
            <r>
              <rPr>
                <color val="BDD7EE"/>
                <sz val="18"/>
                <szCs val="18"/>
              </rPr>
              <t xml:space="preserve">  |  Accounting &amp; Treasury</t>
            </r>
          </p>
        </tc>
      </tr>
      <tr rsidR="00EF2A44" w14:paraId="4DE24861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74788063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 forensic accountant. Analyze the following aggregated booking journal flags: [ENTER FLAG LIST: e.g., booking 23:55 hours, round amounts &gt;10k, reversal booking same day] Describe: (1) Which patterns indicate manual interventions? (2) Which 5 positions have highest audit priority? (3) Which further analyses do you recommend? IMPORTANT: Do not name persons, no blame assignments.</t>
            </r>
          </p>
        </tc>
      </tr>
      <tr rsidR="00EF2A44" w14:paraId="74A3B79F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7CFF9929" w14:textId="77777777" rsidR="00EF2A44" rsidRDefault="00000000">
            <r>
              <rPr>
                <b/>
                <bCs/>
                <sz val="18"/>
                <szCs val="18"/>
              </rPr>
              <t>💡 Note: Enter only aggregated data/patterns, no real names. Result = audit hypotheses.</t>
            </r>
            <r>
              <rPr>
                <i/>
                <iCs/>
                <sz val="18"/>
                <szCs val="18"/>
              </rPr>
            </r>
          </p>
        </tc>
      </tr>
    </tbl>
    <p w14:paraId="47C8472C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0517C30E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695F38ED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A4 — Bank Reconciliation Difference</t>
            </r>
            <r>
              <rPr>
                <color val="BDD7EE"/>
                <sz val="18"/>
                <szCs val="18"/>
              </rPr>
              <t xml:space="preserve">  |  Accounting &amp; Treasury</t>
            </r>
          </p>
        </tc>
      </tr>
      <tr rsidR="00EF2A44" w14:paraId="26F6F92E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7BA29339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 Treasury Analyst. Explain possible reasons for the following bank reconciliation difference: Amount: [X EUR] Booking text bank statement: [TEXT] No corresponding ERP entry found. List 5 common causes in descending order of probability. Suggest a concrete clarification measure for each cause.</t>
            </r>
          </p>
        </tc>
      </tr>
      <tr rsidR="00EF2A44" w14:paraId="10D6A136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6BC21CC5" w14:textId="77777777" rsidR="00EF2A44" rsidRDefault="00000000">
            <r>
              <rPr>
                <b/>
                <bCs/>
                <sz val="18"/>
                <szCs val="18"/>
              </rPr>
              <t>💡 Note: Anonymize booking text. Do not enter bank data or account numbers.</t>
            </r>
            <r>
              <rPr>
                <i/>
                <iCs/>
                <sz val="18"/>
                <szCs val="18"/>
              </rPr>
            </r>
          </p>
        </tc>
      </tr>
    </tbl>
    <p w14:paraId="14F360F9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2A4B336B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57DBE774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A5 — Cash Forecast Commentary</t>
            </r>
            <r>
              <rPr>
                <color val="BDD7EE"/>
                <sz val="18"/>
                <szCs val="18"/>
              </rPr>
              <t xml:space="preserve">  |  Accounting &amp; Treasury</t>
            </r>
          </p>
        </tc>
      </tr>
      <tr rsidR="00EF2A44" w14:paraId="048B20CD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22006764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 Treasury Manager. Comment on the following 4-week cash forecast: [INSERT TABLE] Structure: (1) Overall trend of liquidity position (1 sentence) (2) Main uncertainties (3 bullets) (3) Action recommendations (2 bullets) Provide confidence interval of [X%]. Max. 150 words.</t>
            </r>
          </p>
        </tc>
      </tr>
      <tr rsidR="00EF2A44" w14:paraId="1589C5DF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68761829" w14:textId="77777777" rsidR="00EF2A44" rsidRDefault="00000000">
            <r>
              <rPr>
                <b/>
                <bCs/>
                <sz val="18"/>
                <szCs val="18"/>
              </rPr>
              <t>💡 Note: Estimate X% confidence realistically (typically 70-85%). For weekly treasury report.</t>
            </r>
            <r>
              <rPr>
                <i/>
                <iCs/>
                <sz val="18"/>
                <szCs val="18"/>
              </rPr>
            </r>
          </p>
        </tc>
      </tr>
    </tbl>
    <p w14:paraId="6178C1D8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5FCBF63B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70B16065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A6 — Covenant Extraction</t>
            </r>
            <r>
              <rPr>
                <color val="BDD7EE"/>
                <sz val="18"/>
                <szCs val="18"/>
              </rPr>
              <t xml:space="preserve">  |  Accounting &amp; Treasury</t>
            </r>
          </p>
        </tc>
      </tr>
      <tr rsidR="00EF2A44" w14:paraId="008ABBE6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2EB212DF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Analyze the following excerpt from a credit agreement: [INSERT CONTRACT TEXT EXCERPT – ANONYMIZED CONTENT ONLY] Extract ALL numerical financial covenants as a table: - Metric - Definition per contract - Threshold - Measurement period - Reporting obligation / deadline - Consequence if violated If information is missing: enter "NOT IN CONTRACT".</t>
            </r>
          </p>
        </tc>
      </tr>
      <tr rsidR="00EF2A44" w14:paraId="589741B3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65571396" w14:textId="77777777" rsidR="00EF2A44" rsidRDefault="00000000">
            <r>
              <rPr>
                <b/>
                <bCs/>
                <sz val="18"/>
                <szCs val="18"/>
              </rPr>
              <t>💡 Note: Anonymized/non-confidential contract excerpts only. Tool: Azure OpenAI or Claude with DPA.</t>
            </r>
            <r>
              <rPr>
                <i/>
                <iCs/>
                <sz val="18"/>
                <szCs val="18"/>
              </rPr>
            </r>
          </p>
        </tc>
      </tr>
    </tbl>
    <p w14:paraId="3DC05E06" w14:textId="77777777" rsidR="00EF2A44" rsidRDefault="00EF2A44">
      <pPr>
        <spacing after="200"/>
      </pPr>
    </p>
    <p w14:paraId="17E3D889" w14:textId="77777777" rsidR="00EF2A44" rsidRDefault="00000000">
      <pPr>
        <pStyle val="berschrift1"/>
        <pBdr>
          <bottom val="single" sz="6" space="1" color="2E75B6"/>
        </pBdr>
      </pPr>
      <r>
        <t>B.3 Strategy, IR &amp; ESG</t>
      </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05CE637C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1AF6B6C5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S1 — Peer Benchmarking Narrative</t>
            </r>
            <r>
              <rPr>
                <color val="BDD7EE"/>
                <sz val="18"/>
                <szCs val="18"/>
              </rPr>
              <t xml:space="preserve">  |  Strategy, IR &amp; ESG</t>
            </r>
          </p>
        </tc>
      </tr>
      <tr rsidR="00EF2A44" w14:paraId="64F7AD5C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59CB3D33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 Strategy Analyst. Analyze the following peer benchmarking table: [TABLE: Own KPIs vs. Peer 1, Peer 2, Peer 3 – ANONYMIZED] Create 5 core messages on relative competitive position: - Strengths: 2 bullets - Weaknesses: 2 bullets - Strategic implication: 1 sentence Tone: Strategic, objective. Format: Structured list.</t>
            </r>
          </p>
        </tc>
      </tr>
      <tr rsidR="00EF2A44" w14:paraId="1DFA72EF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0CC2887A" w14:textId="77777777" rsidR="00EF2A44" rsidRDefault="00000000">
            <r>
              <rPr>
                <b/>
                <bCs/>
                <sz val="18"/>
                <szCs val="18"/>
              </rPr>
              <t>💡 Note: Competitor data only if publicly available (annual reports, IR presentations).</t>
            </r>
            <r>
              <rPr>
                <i/>
                <iCs/>
                <sz val="18"/>
                <szCs val="18"/>
              </rPr>
            </r>
          </p>
        </tc>
      </tr>
    </tbl>
    <p w14:paraId="2C1800A9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7563D78A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2FDE11F6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S2 — Prepare Earnings Q&amp;A</t>
            </r>
            <r>
              <rPr>
                <color val="BDD7EE"/>
                <sz val="18"/>
                <szCs val="18"/>
              </rPr>
              <t xml:space="preserve">  |  Strategy, IR &amp; ESG</t>
            </r>
          </p>
        </tc>
      </tr>
      <tr rsidR="00EF2A44" w14:paraId="40CCF40A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1250CCC9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an IR Manager. Based on the following quarterly figures and topics: Figures: [ENTER KEY FIGURES] Common analyst topics: [TOPIC LIST, e.g., margin pressure, guidance, working capital] Formulate 10 critical questions analysts might ask in the earnings call. For each question: draft answer in 3–5 sentences (confident and honest). Format: Question → Answer. Language: English.</t>
            </r>
          </p>
        </tc>
      </tr>
      <tr rsidR="00EF2A44" w14:paraId="4EEB2D7F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11BB063E" w14:textId="77777777" rsidR="00EF2A44" rsidRDefault="00000000">
            <r>
              <rPr>
                <b/>
                <bCs/>
                <sz val="18"/>
                <szCs val="18"/>
              </rPr>
              <t>💡 Note: Use only published figures. Have answers approved by CFO/IR team.</t>
            </r>
            <r>
              <rPr>
                <i/>
                <iCs/>
                <sz val="18"/>
                <szCs val="18"/>
              </rPr>
            </r>
          </p>
        </tc>
      </tr>
    </tbl>
    <p w14:paraId="2F3D4B16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211B5BA8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5D765EB0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S3 — ESG Narrative from KPIs</t>
            </r>
            <r>
              <rPr>
                <color val="BDD7EE"/>
                <sz val="18"/>
                <szCs val="18"/>
              </rPr>
              <t xml:space="preserve">  |  Strategy, IR &amp; ESG</t>
            </r>
          </p>
        </tc>
      </tr>
      <tr rsidR="00EF2A44" w14:paraId="3160EB22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31980E14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 Sustainability Manager. Create a CSRD-compliant narrative section for: KPI group: [e.g., Scope 1+2 emissions, S1 employees, E2 water] Data: [TABLE WITH KPI VALUES] Reporting year: [YEAR] Requirements: - Evidence-based, no greenwashing - ESRS [STANDARD]-compliant - Max. 200 words - Tone: Factual, no superlatives - List ESRS requirements as footnote</t>
            </r>
          </p>
        </tc>
      </tr>
      <tr rsidR="00EF2A44" w14:paraId="43084BDE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6E295755" w14:textId="77777777" rsidR="00EF2A44" rsidRDefault="00000000">
            <r>
              <rPr>
                <b/>
                <bCs/>
                <sz val="18"/>
                <szCs val="18"/>
              </rPr>
              <t>💡 Note: Upload ESRS standards as PDF (RAG). Tone constraint 'no greenwashing' is mandatory.</t>
            </r>
            <r>
              <rPr>
                <i/>
                <iCs/>
                <sz val="18"/>
                <szCs val="18"/>
              </rPr>
            </r>
          </p>
        </tc>
      </tr>
    </tbl>
    <p w14:paraId="30536462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25DF4AF6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0A3ECA30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S4 — M&amp;A Red Flag Analysis</t>
            </r>
            <r>
              <rPr>
                <color val="BDD7EE"/>
                <sz val="18"/>
                <szCs val="18"/>
              </rPr>
              <t xml:space="preserve">  |  Strategy, IR &amp; ESG</t>
            </r>
          </p>
        </tc>
      </tr>
      <tr rsidR="00EF2A44" w14:paraId="26EE52B3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024B89B3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an M&amp;A analyst for financial due diligence. Analyze the following documents for potential risks to the buyer: [UPLOAD DOCUMENTS – ONLY IN AZURE OPENAI EU OR ON-PREMISE] Create a prioritized red flag list: For each flag: - Description - Severity (1–3) - Affected area - Recommended clarification question for seller Format: Table, sorted by severity descending. Source reference for each flag.</t>
            </r>
          </p>
        </tc>
      </tr>
      <tr rsidR="00EF2A44" w14:paraId="0952DEAB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1FE75920" w14:textId="77777777" rsidR="00EF2A44" rsidRDefault="00000000">
            <r>
              <rPr>
                <b/>
                <bCs/>
                <sz val="18"/>
                <szCs val="18"/>
              </rPr>
              <t>💡 Note: ⚠️ HIGHEST CONFIDENTIALITY: NEVER public LLMs. Only Azure OpenAI EU or on-premise.</t>
            </r>
            <r>
              <rPr>
                <i/>
                <iCs/>
                <sz val="18"/>
                <szCs val="18"/>
              </rPr>
            </r>
          </p>
        </tc>
      </tr>
    </tbl>
    <p w14:paraId="4B3508E2" w14:textId="77777777" rsidR="00EF2A44" rsidRDefault="00EF2A44">
      <pPr>
        <spacing after="200"/>
      </pPr>
    </p>
    <p w14:paraId="4CA299DF" w14:textId="77777777" rsidR="00EF2A44" rsidRDefault="00000000">
      <pPr>
        <pStyle val="berschrift1"/>
        <pBdr>
          <bottom val="single" sz="6" space="1" color="2E75B6"/>
        </pBdr>
      </pPr>
      <r>
        <t>B.4 Governance &amp; QC</t>
      </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37208CF4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14F5DCB3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G1 — Reviewer Agent (QC Gate)</t>
            </r>
            <r>
              <rPr>
                <color val="BDD7EE"/>
                <sz val="18"/>
                <szCs val="18"/>
              </rPr>
              <t xml:space="preserve">  |  Governance &amp; QC</t>
            </r>
          </p>
        </tc>
      </tr>
      <tr rsidR="00EF2A44" w14:paraId="152EB491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76CC42E1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 critical finance reviewer with 15 years of experience. Review the following AI-generated comment against source data: COMMENT: [INSERT AI OUTPUT] SOURCE DATA: [INSERT ORIGINAL DATA/TABLE] Checks: (1) All figures mentioned correct? (2) Causes logical and traceable? (3) Tone management-appropriate? (4) Max. 150 words met? Output: approved: yes/no | Error list | Correction suggestion (if no)</t>
            </r>
          </p>
        </tc>
      </tr>
      <tr rsidR="00EF2A44" w14:paraId="7C526A02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3BD1D7D9" w14:textId="77777777" rsidR="00EF2A44" rsidRDefault="00000000">
            <r>
              <rPr>
                <b/>
                <bCs/>
                <sz val="18"/>
                <szCs val="18"/>
              </rPr>
              <t>💡 Note: This prompt is the QC gate. Always execute AFTER the first output, BEFORE passing on.</t>
            </r>
            <r>
              <rPr>
                <i/>
                <iCs/>
                <sz val="18"/>
                <szCs val="18"/>
              </rPr>
            </r>
          </p>
        </tc>
      </tr>
    </tbl>
    <p w14:paraId="00B9C831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5A516174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72419DD8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G2 — Generate AI Policy</t>
            </r>
            <r>
              <rPr>
                <color val="BDD7EE"/>
                <sz val="18"/>
                <szCs val="18"/>
              </rPr>
              <t xml:space="preserve">  |  Governance &amp; QC</t>
            </r>
          </p>
        </tc>
      </tr>
      <tr rsidR="00EF2A44" w14:paraId="4F834614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7F14796D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Create a 1-page AI usage policy for the Finance department of: Company: [NAME] Industry: [INDUSTRY] Finance staff size: [NUMBER] Sections: 1. Purpose and scope 2. Permitted applications (3 bullets) 3. Prohibited data inputs (at least 3–5 concrete examples) 4. Quality assurance obligations 5. Responsibilities 6. Contact / Point of contact Tone: Factual, binding. Language: English.</t>
            </r>
          </p>
        </tc>
      </tr>
      <tr rsidR="00EF2A44" w14:paraId="5EC291B8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7A24544A" w14:textId="77777777" rsidR="00EF2A44" rsidRDefault="00000000">
            <r>
              <rPr>
                <b/>
                <bCs/>
                <sz val="18"/>
                <szCs val="18"/>
              </rPr>
              <t>💡 Note: Output is draft. Must be reviewed by Legal/Compliance before implementation.</t>
            </r>
            <r>
              <rPr>
                <i/>
                <iCs/>
                <sz val="18"/>
                <szCs val="18"/>
              </rPr>
            </r>
          </p>
        </tc>
      </tr>
    </tbl>
    <p w14:paraId="695D1CFA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548F1D77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342D9A8F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G3 — Check Data Classification</t>
            </r>
            <r>
              <rPr>
                <color val="BDD7EE"/>
                <sz val="18"/>
                <szCs val="18"/>
              </rPr>
              <t xml:space="preserve">  |  Governance &amp; QC</t>
            </r>
          </p>
        </tc>
      </tr>
      <tr rsidR="00EF2A44" w14:paraId="33B0B3CE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116A3CF1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You are a Data Protection Officer. Review the following data categories to determine which protection level they should be assigned: [ENTER LIST OF DATA CATEGORIES] Output as table: - Data category - Protection level (Public / Internal / Confidential / Strictly Confidential) - Permitted AI tools - Brief justification (1 sentence)</t>
            </r>
          </p>
        </tc>
      </tr>
      <tr rsidR="00EF2A44" w14:paraId="0E44C123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1CEEBFE7" w14:textId="77777777" rsidR="00EF2A44" rsidRDefault="00000000">
            <r>
              <rPr>
                <b/>
                <bCs/>
                <sz val="18"/>
                <szCs val="18"/>
              </rPr>
              <t>💡 Note: Very useful for quick check before new use case. Always coordinate with IT security.</t>
            </r>
            <r>
              <rPr>
                <i/>
                <iCs/>
                <sz val="18"/>
                <szCs val="18"/>
              </rPr>
            </r>
          </p>
        </tc>
      </tr>
    </tbl>
    <p w14:paraId="7EB20260" w14:textId="77777777" rsidR="00EF2A44" rsidRDefault="00EF2A44">
      <pPr>
        <spacing after="200"/>
      </pPr>
    </p>
    <tbl>
      <tblPr>
        <tblW w="9360" type="dxa"/>
        <tblBorders>
          <top val="single" sz="4" space="0" color="auto"/>
          <left val="single" sz="4" space="0" color="auto"/>
          <bottom val="single" sz="4" space="0" color="auto"/>
          <right val="single" sz="4" space="0" color="auto"/>
          <insideH val="single" sz="4" space="0" color="auto"/>
          <insideV val="single" sz="4" space="0" color="auto"/>
        </tblBorders>
        <tblCellMar>
          <left w="10" type="dxa"/>
          <right w="10" type="dxa"/>
        </tblCellMar>
        <tblLook val="04A0" firstRow="1" lastRow="0" firstColumn="1" lastColumn="0" noHBand="0" noVBand="1"/>
      </tblPr>
      <tblGrid>
        <gridCol w="9360"/>
      </tblGrid>
      <tr rsidR="00EF2A44" w14:paraId="665FEC1E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2E75B6"/>
            <tcMar>
              <top w="100" type="dxa"/>
              <left w="160" type="dxa"/>
              <bottom w="100" type="dxa"/>
              <right w="160" type="dxa"/>
            </tcMar>
          </tcPr>
          <p w14:paraId="0E121297" w14:textId="77777777" rsidR="00EF2A44" rsidRDefault="00000000">
            <r>
              <rPr>
                <b/>
                <bCs/>
                <color val="FFFFFF"/>
                <sz val="22"/>
                <szCs val="22"/>
              </rPr>
              <t>G4 — Training Proof Art. 4</t>
            </r>
            <r>
              <rPr>
                <color val="BDD7EE"/>
                <sz val="18"/>
                <szCs val="18"/>
              </rPr>
              <t xml:space="preserve">  |  Governance &amp; QC</t>
            </r>
          </p>
        </tc>
      </tr>
      <tr rsidR="00EF2A44" w14:paraId="4B45FA7E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F8F8F8"/>
            <tcMar>
              <top w="120" type="dxa"/>
              <left w="160" type="dxa"/>
              <bottom w="120" type="dxa"/>
              <right w="160" type="dxa"/>
            </tcMar>
          </tcPr>
          <p w14:paraId="08F21CC2" w14:textId="77777777" rsidR="00EF2A44" rsidRDefault="00000000">
            <r>
              <rPr>
                <rFonts ascii="Courier New" eastAsia="Courier New" hAnsi="Courier New" cs="Courier New"/>
                <color val="1F4E79"/>
                <sz val="18"/>
                <szCs val="18"/>
              </rPr>
              <t>Create a confirmation letter as AI literacy proof pursuant to EU AI Act Art. 4 for: Training title: [TITLE] Date: [DATE] Trainer: [NAME] Content (topics): [LIST OF TOPICS] Participant: [NAME, FUNCTION, COMPANY] Format: Formal confirmation letter in English with letterhead placeholder. Include reference to EU AI Act Art. 4 (in force since 02.02.2025).</t>
            </r>
          </p>
        </tc>
      </tr>
      <tr rsidR="00EF2A44" w14:paraId="77C7D0FC" w14:textId="77777777">
        <tblPrEx>
          <tblCellMar>
            <top w="0" type="dxa"/>
            <bottom w="0" type="dxa"/>
          </tblCellMar>
        </tblPrEx>
        <tc>
          <tcPr>
            <tcW w="9360" type="dxa"/>
            <tcBorders>
              <top val="single" sz="1" space="0" color="CCCCCC"/>
              <left val="single" sz="1" space="0" color="CCCCCC"/>
              <bottom val="single" sz="1" space="0" color="CCCCCC"/>
              <right val="single" sz="1" space="0" color="CCCCCC"/>
            </tcBorders>
            <shd val="clear" color="auto" fill="BDD7EE"/>
            <tcMar>
              <top w="80" type="dxa"/>
              <left w="160" type="dxa"/>
              <bottom w="80" type="dxa"/>
              <right w="160" type="dxa"/>
            </tcMar>
          </tcPr>
          <p w14:paraId="56A7A091" w14:textId="77777777" rsidR="00EF2A44" rsidRDefault="00000000">
            <r>
              <rPr>
                <b/>
                <bCs/>
                <sz val="18"/>
                <szCs val="18"/>
              </rPr>
              <t>💡 Note: Take output directly into template. Recommended for inclusion in personnel file.</t>
            </r>
            <r>
              <rPr>
                <i/>
                <iCs/>
                <sz val="18"/>
                <szCs val="18"/>
              </rPr>
            </r>
          </p>
        </tc>
      </tr>
    </tbl>
    <p w14:paraId="47A94C7B" w14:textId="77777777" rsidR="00EF2A44" rsidRDefault="00EF2A44">
      <pPr>
        <spacing after="200"/>
      </pPr>
    </p>
    <sectPr rsidR="00EF2A44">
      <footerReference type="default" r:id="rId7"/>
      <pgSz w="12240" h="15840"/>
      <pgMar top="1440" right="1440" bottom="1440" left="1440" header="708" footer="708" gutter="0"/>
      <cols space="720"/>
      <docGrid linePitch="360"/>
    </sectPr>
  </body>
</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a="http://schemas.openxmlformats.org/drawingml/2006/main" xmlns:pic="http://schemas.openxmlformats.org/drawingml/2006/picture">
  <w:p>
    <w:pPr>
      <w:pStyle w:val="Footer"/>
      <w:tabs>
        <w:tab w:val="right" w:pos="9026"/>
      </w:tabs>
      <w:spacing w:before="0" w:after="0"/>
    </w:pPr>
    <w:r>
      <w:rPr>
        <w:noProof/>
      </w:rPr>
      <w:drawing>
        <wp:inline distT="0" distB="0" distL="0" distR="91440">
          <wp:extent cx="228600" cy="228600"/>
          <wp:effectExtent l="0" t="0" r="0" b="0"/>
          <wp:docPr id="2001" name="FoundicLogo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002" name="Foundic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8600" cy="228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hyperlink r:id="rId2" w:history="1">
      <w:r>
        <w:rPr>
          <w:rStyle w:val="Hyperlink"/>
          <w:sz w:val="16"/>
          <w:szCs w:val="16"/>
          <w:color w:val="888888"/>
          <w:u w:val="none"/>
        </w:rPr>
        <w:t>foundic.org</w:t>
      </w:r>
    </w:hyperlink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27572"/>
    <w:multiLevelType w:val="hybridMultilevel"/>
    <w:tmpl w:val="EAA2F9BA"/>
    <w:lvl w:ilvl="0" w:tplc="0C1E1F2E">
      <w:start w:val="1"/>
      <w:numFmt w:val="bullet"/>
      <w:lvlText w:val="●"/>
      <w:lvlJc w:val="left"/>
      <w:pPr>
        <w:ind w:left="720" w:hanging="360"/>
      </w:pPr>
    </w:lvl>
    <w:lvl w:ilvl="1" w:tplc="731EC508">
      <w:start w:val="1"/>
      <w:numFmt w:val="bullet"/>
      <w:lvlText w:val="○"/>
      <w:lvlJc w:val="left"/>
      <w:pPr>
        <w:ind w:left="1440" w:hanging="360"/>
      </w:pPr>
    </w:lvl>
    <w:lvl w:ilvl="2" w:tplc="5E2C4136">
      <w:start w:val="1"/>
      <w:numFmt w:val="bullet"/>
      <w:lvlText w:val="■"/>
      <w:lvlJc w:val="left"/>
      <w:pPr>
        <w:ind w:left="2160" w:hanging="360"/>
      </w:pPr>
    </w:lvl>
    <w:lvl w:ilvl="3" w:tplc="258E02E8">
      <w:start w:val="1"/>
      <w:numFmt w:val="bullet"/>
      <w:lvlText w:val="●"/>
      <w:lvlJc w:val="left"/>
      <w:pPr>
        <w:ind w:left="2880" w:hanging="360"/>
      </w:pPr>
    </w:lvl>
    <w:lvl w:ilvl="4" w:tplc="CC567E12">
      <w:start w:val="1"/>
      <w:numFmt w:val="bullet"/>
      <w:lvlText w:val="○"/>
      <w:lvlJc w:val="left"/>
      <w:pPr>
        <w:ind w:left="3600" w:hanging="360"/>
      </w:pPr>
    </w:lvl>
    <w:lvl w:ilvl="5" w:tplc="1DE405E6">
      <w:start w:val="1"/>
      <w:numFmt w:val="bullet"/>
      <w:lvlText w:val="■"/>
      <w:lvlJc w:val="left"/>
      <w:pPr>
        <w:ind w:left="4320" w:hanging="360"/>
      </w:pPr>
    </w:lvl>
    <w:lvl w:ilvl="6" w:tplc="BCD235F0">
      <w:start w:val="1"/>
      <w:numFmt w:val="bullet"/>
      <w:lvlText w:val="●"/>
      <w:lvlJc w:val="left"/>
      <w:pPr>
        <w:ind w:left="5040" w:hanging="360"/>
      </w:pPr>
    </w:lvl>
    <w:lvl w:ilvl="7" w:tplc="83A84B82">
      <w:start w:val="1"/>
      <w:numFmt w:val="bullet"/>
      <w:lvlText w:val="●"/>
      <w:lvlJc w:val="left"/>
      <w:pPr>
        <w:ind w:left="5760" w:hanging="360"/>
      </w:pPr>
    </w:lvl>
    <w:lvl w:ilvl="8" w:tplc="081EB8A6">
      <w:start w:val="1"/>
      <w:numFmt w:val="bullet"/>
      <w:lvlText w:val="●"/>
      <w:lvlJc w:val="left"/>
      <w:pPr>
        <w:ind w:left="6480" w:hanging="360"/>
      </w:pPr>
    </w:lvl>
  </w:abstractNum>
  <w:num w:numId="1" w16cid:durableId="190803338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A44"/>
    <w:rsid w:val="006B4406"/>
    <w:rsid w:val="00CC05F5"/>
    <w:rsid w:val="00E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EAF410"/>
  <w15:docId w15:val="{7CAA707B-D8CF-9741-BA47-7E38D2CB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320" w:after="160"/>
      <w:outlineLvl w:val="0"/>
    </w:pPr>
    <w:rPr>
      <w:b/>
      <w:bCs/>
      <w:color w:val="1F4E79"/>
      <w:sz w:val="28"/>
      <w:szCs w:val="28"/>
    </w:rPr>
  </w:style>
  <w:style w:type="paragraph" w:styleId="berschrift2">
    <w:name w:val="heading 2"/>
    <w:uiPriority w:val="9"/>
    <w:semiHidden/>
    <w:unhideWhenUsed/>
    <w:qFormat/>
    <w:pPr>
      <w:spacing w:before="240" w:after="120"/>
      <w:outlineLvl w:val="1"/>
    </w:pPr>
    <w:rPr>
      <w:b/>
      <w:bCs/>
      <w:color w:val="2E75B6"/>
      <w:sz w:val="24"/>
      <w:szCs w:val="24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foundic_logo.png"/><Relationship Id="rId2" Type="http://schemas.openxmlformats.org/officeDocument/2006/relationships/hyperlink" Target="https://foundic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1484</Words>
  <Characters>9351</Characters>
  <Application>Microsoft Office Word</Application>
  <DocSecurity>0</DocSecurity>
  <Lines>77</Lines>
  <Paragraphs>21</Paragraphs>
  <ScaleCrop>false</ScaleCrop>
  <Company/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Thilo Rau</cp:lastModifiedBy>
  <cp:revision>2</cp:revision>
  <dcterms:created xsi:type="dcterms:W3CDTF">2026-03-04T22:10:00Z</dcterms:created>
  <dcterms:modified xsi:type="dcterms:W3CDTF">2026-04-07T18:26:00Z</dcterms:modified>
</cp:coreProperties>
</file>